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«Утверждаю»</w:t>
      </w:r>
    </w:p>
    <w:p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 г.</w:t>
      </w: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ГКПЗ 2024 года, Лот № </w:t>
      </w:r>
      <w:r>
        <w:rPr>
          <w:rFonts w:ascii="Times New Roman" w:hAnsi="Times New Roman"/>
          <w:iCs/>
          <w:sz w:val="24"/>
          <w:szCs w:val="24"/>
        </w:rPr>
        <w:t>24.000147</w:t>
      </w:r>
      <w:r>
        <w:rPr>
          <w:rFonts w:ascii="Times New Roman" w:hAnsi="Times New Roman"/>
          <w:sz w:val="24"/>
          <w:szCs w:val="24"/>
        </w:rPr>
        <w:t xml:space="preserve"> «Страхование (</w:t>
      </w:r>
      <w:proofErr w:type="spellStart"/>
      <w:r>
        <w:rPr>
          <w:rFonts w:ascii="Times New Roman" w:hAnsi="Times New Roman"/>
          <w:sz w:val="24"/>
          <w:szCs w:val="24"/>
        </w:rPr>
        <w:t>НСиБ</w:t>
      </w:r>
      <w:proofErr w:type="spellEnd"/>
      <w:r>
        <w:rPr>
          <w:rFonts w:ascii="Times New Roman" w:hAnsi="Times New Roman"/>
          <w:sz w:val="24"/>
          <w:szCs w:val="24"/>
        </w:rPr>
        <w:t xml:space="preserve">, ГО ГТС, ДМС)». 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оказание услуг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Страхованию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>
        <w:rPr>
          <w:rFonts w:ascii="Times New Roman" w:hAnsi="Times New Roman"/>
          <w:sz w:val="24"/>
          <w:szCs w:val="24"/>
        </w:rPr>
        <w:t xml:space="preserve"> на 2024-2025 годы.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оказываемых услуг: три тысячи двести шестьдесят семь сомони, 00 дирам (3 267,00).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ind w:firstLine="567"/>
        <w:jc w:val="both"/>
        <w:rPr>
          <w:b w:val="0"/>
          <w:sz w:val="24"/>
        </w:rPr>
      </w:pPr>
      <w:r>
        <w:rPr>
          <w:b w:val="0"/>
          <w:sz w:val="24"/>
        </w:rPr>
        <w:t>Техническое задание на оказание услуг по Страхованию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 на 2024-2025 годы.</w:t>
      </w:r>
    </w:p>
    <w:p>
      <w:pPr>
        <w:pStyle w:val="a3"/>
        <w:ind w:firstLine="567"/>
        <w:jc w:val="both"/>
        <w:rPr>
          <w:b w:val="0"/>
          <w:sz w:val="24"/>
        </w:rPr>
      </w:pPr>
    </w:p>
    <w:p>
      <w:pPr>
        <w:pStyle w:val="a3"/>
        <w:ind w:firstLine="567"/>
        <w:jc w:val="both"/>
        <w:rPr>
          <w:b w:val="0"/>
          <w:sz w:val="24"/>
        </w:rPr>
      </w:pPr>
      <w:r>
        <w:rPr>
          <w:sz w:val="24"/>
        </w:rPr>
        <w:t>Общие требования:</w:t>
      </w:r>
    </w:p>
    <w:p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>
        <w:rPr>
          <w:rFonts w:ascii="Times New Roman" w:hAnsi="Times New Roman"/>
          <w:sz w:val="24"/>
          <w:szCs w:val="24"/>
        </w:rPr>
        <w:t xml:space="preserve"> Сангтудинская ГЭС-1;</w:t>
      </w:r>
    </w:p>
    <w:p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 –</w:t>
      </w:r>
      <w:r>
        <w:rPr>
          <w:rFonts w:ascii="Times New Roman" w:hAnsi="Times New Roman"/>
          <w:sz w:val="24"/>
          <w:szCs w:val="24"/>
        </w:rPr>
        <w:t xml:space="preserve"> 12 (двенадцать) месяцев, с августа 2024 года, до августа 2025 года.</w:t>
      </w:r>
    </w:p>
    <w:p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условиям расчетов (оплаты) -</w:t>
      </w:r>
      <w:r>
        <w:rPr>
          <w:rFonts w:ascii="Times New Roman" w:hAnsi="Times New Roman"/>
          <w:sz w:val="24"/>
          <w:szCs w:val="24"/>
        </w:rPr>
        <w:t xml:space="preserve"> 100% предоплата. </w:t>
      </w:r>
    </w:p>
    <w:p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 -</w:t>
      </w:r>
      <w:r>
        <w:rPr>
          <w:rFonts w:ascii="Times New Roman" w:hAnsi="Times New Roman"/>
          <w:sz w:val="24"/>
          <w:szCs w:val="24"/>
        </w:rPr>
        <w:t xml:space="preserve"> Проведение страхования в соответствии с Законом Республики Таджикистан «О безопасности гидротехнических сооружений» (№ 666 от 29.12.2010г.), а также Законом Республики Таджикистан «О промышленной безопасности производственных объектов» (№ 135 от 28.12.2005г.) риск наступления гражданской ответственности за причинение вреда жизни и здоровью физических лиц, нанесение ущерба имуществу физических и юридических лиц в результате аварии гидротехнического сооружения подлежит обязательному страхованию. Статья 16 Закона Республики Таджикистан «О безопасности гидротехнических сооружений» устанавливает обязанность собственников гидротехнических сооружений иметь финансовое обеспечение гражданской ответственности.</w:t>
      </w:r>
    </w:p>
    <w:p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 –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Конфиденциальность взаимоотношений между Страховщиком и Страхователем гарантируется Сторонами;</w:t>
      </w:r>
    </w:p>
    <w:p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–</w:t>
      </w:r>
      <w:r>
        <w:rPr>
          <w:rFonts w:ascii="Times New Roman" w:hAnsi="Times New Roman"/>
          <w:sz w:val="24"/>
          <w:szCs w:val="24"/>
        </w:rPr>
        <w:t xml:space="preserve"> 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</w:p>
    <w:p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 -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pStyle w:val="a8"/>
        <w:tabs>
          <w:tab w:val="left" w:pos="567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2. Требования к оказанию услуг:</w:t>
      </w:r>
    </w:p>
    <w:p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видам оказываемых услуг -</w:t>
      </w:r>
      <w:r>
        <w:rPr>
          <w:rFonts w:ascii="Times New Roman" w:hAnsi="Times New Roman"/>
          <w:sz w:val="24"/>
          <w:szCs w:val="24"/>
        </w:rPr>
        <w:t xml:space="preserve"> Своевременное проведение Страхования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ГТС).</w:t>
      </w:r>
    </w:p>
    <w:p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Страхуемые риски – гражданская ответственность перед третьими лицами;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Франшиза – 0,3 %;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Страховая сумма – 100 000 (сто тысяч) сомони.</w:t>
      </w:r>
    </w:p>
    <w:p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 -</w:t>
      </w:r>
      <w:r>
        <w:rPr>
          <w:rFonts w:ascii="Times New Roman" w:hAnsi="Times New Roman"/>
          <w:sz w:val="24"/>
          <w:szCs w:val="24"/>
        </w:rPr>
        <w:t xml:space="preserve"> В соответствии с договором на оказание услуг по страхованию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с ОАО «Сангтудинская ГЭС-1».</w:t>
      </w:r>
    </w:p>
    <w:p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оформлению отчетности –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страхования.</w:t>
      </w:r>
    </w:p>
    <w:p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bookmarkStart w:id="0" w:name="_Hlk64621667"/>
      <w:r>
        <w:rPr>
          <w:rFonts w:ascii="Times New Roman" w:hAnsi="Times New Roman"/>
          <w:sz w:val="24"/>
          <w:szCs w:val="24"/>
        </w:rPr>
        <w:t>После заключения договора на оказания услуг, предоставление страхового полиса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>
        <w:rPr>
          <w:rFonts w:ascii="Times New Roman" w:hAnsi="Times New Roman"/>
          <w:sz w:val="24"/>
          <w:szCs w:val="24"/>
        </w:rPr>
        <w:t xml:space="preserve"> – Не требуется.</w:t>
      </w:r>
    </w:p>
    <w:p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 –</w:t>
      </w:r>
      <w:r>
        <w:rPr>
          <w:rFonts w:ascii="Times New Roman" w:hAnsi="Times New Roman"/>
          <w:sz w:val="24"/>
          <w:szCs w:val="24"/>
        </w:rPr>
        <w:t xml:space="preserve"> Не требуется. </w:t>
      </w:r>
    </w:p>
    <w:p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>
        <w:rPr>
          <w:rFonts w:ascii="Times New Roman" w:hAnsi="Times New Roman"/>
          <w:sz w:val="24"/>
          <w:szCs w:val="24"/>
        </w:rPr>
        <w:t xml:space="preserve"> Предоставить расшифровку затрат страхования по статьям.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>
        <w:rPr>
          <w:rFonts w:ascii="Times New Roman" w:hAnsi="Times New Roman"/>
          <w:sz w:val="24"/>
          <w:szCs w:val="24"/>
        </w:rPr>
        <w:t xml:space="preserve"> Не менее трех исполненных договоров, предшествующих дате заключения договора.</w:t>
      </w:r>
    </w:p>
    <w:p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rPr>
          <w:rFonts w:ascii="Times New Roman" w:hAnsi="Times New Roman"/>
          <w:sz w:val="24"/>
          <w:szCs w:val="24"/>
        </w:rPr>
        <w:t xml:space="preserve"> Лицензия на осуществление страховой деятельности. </w:t>
      </w:r>
    </w:p>
    <w:p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-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>
      <w:pPr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4. Сводный и локальный сметные расчеты или калькуляции -</w:t>
      </w:r>
      <w:r>
        <w:rPr>
          <w:rFonts w:ascii="Times New Roman" w:hAnsi="Times New Roman"/>
          <w:sz w:val="24"/>
          <w:szCs w:val="24"/>
        </w:rPr>
        <w:t xml:space="preserve"> Отсутствует.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5. График оказания услуг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Начало оказания услуг: «___» августа 2024 г.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Окончание оказания услуг: «___» августа 2025 г.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Проект Договора – </w:t>
      </w:r>
      <w:r>
        <w:rPr>
          <w:rFonts w:ascii="Times New Roman" w:hAnsi="Times New Roman"/>
          <w:sz w:val="24"/>
          <w:szCs w:val="24"/>
        </w:rPr>
        <w:t>Прилагается.</w:t>
      </w:r>
    </w:p>
    <w:p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тдаётся Техническому заданию.</w:t>
      </w:r>
    </w:p>
    <w:p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</w:t>
      </w:r>
      <w:r>
        <w:rPr>
          <w:rFonts w:ascii="Times New Roman" w:hAnsi="Times New Roman"/>
          <w:color w:val="0070C0"/>
          <w:sz w:val="24"/>
          <w:szCs w:val="24"/>
        </w:rPr>
        <w:t>E-</w:t>
      </w:r>
      <w:proofErr w:type="spellStart"/>
      <w:r>
        <w:rPr>
          <w:rFonts w:ascii="Times New Roman" w:hAnsi="Times New Roman"/>
          <w:color w:val="0070C0"/>
          <w:sz w:val="24"/>
          <w:szCs w:val="24"/>
        </w:rPr>
        <w:t>mail</w:t>
      </w:r>
      <w:proofErr w:type="spellEnd"/>
      <w:r>
        <w:rPr>
          <w:rFonts w:ascii="Times New Roman" w:hAnsi="Times New Roman"/>
          <w:color w:val="0070C0"/>
          <w:sz w:val="24"/>
          <w:szCs w:val="24"/>
        </w:rPr>
        <w:t xml:space="preserve"> – </w:t>
      </w:r>
      <w:r>
        <w:rPr>
          <w:rFonts w:ascii="Times New Roman" w:hAnsi="Times New Roman"/>
          <w:color w:val="0070C0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>
        <w:tc>
          <w:tcPr>
            <w:tcW w:w="4537" w:type="dxa"/>
          </w:tcPr>
          <w:p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32"/>
                <w:szCs w:val="32"/>
              </w:rPr>
            </w:pPr>
            <w:bookmarkStart w:id="2" w:name="_Hlk31876140"/>
          </w:p>
          <w:p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409" w:type="dxa"/>
          </w:tcPr>
          <w:p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  <w:bookmarkEnd w:id="2"/>
    </w:tbl>
    <w:p>
      <w:pPr>
        <w:ind w:firstLine="567"/>
        <w:rPr>
          <w:rFonts w:ascii="Times New Roman" w:hAnsi="Times New Roman"/>
          <w:sz w:val="28"/>
          <w:szCs w:val="28"/>
        </w:rPr>
      </w:pPr>
    </w:p>
    <w:sectPr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113FFA" w15:done="0"/>
  <w15:commentEx w15:paraId="7099783B" w15:done="0"/>
  <w15:commentEx w15:paraId="7AC3D1B9" w15:done="0"/>
  <w15:commentEx w15:paraId="517BA7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13FFA" w16cid:durableId="23DA0F4A"/>
  <w16cid:commentId w16cid:paraId="7099783B" w16cid:durableId="23DA10EA"/>
  <w16cid:commentId w16cid:paraId="7AC3D1B9" w16cid:durableId="23DA0AE0"/>
  <w16cid:commentId w16cid:paraId="517BA7C4" w16cid:durableId="23DA0B5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19</cp:revision>
  <cp:lastPrinted>2024-06-24T10:03:00Z</cp:lastPrinted>
  <dcterms:created xsi:type="dcterms:W3CDTF">2020-03-10T12:50:00Z</dcterms:created>
  <dcterms:modified xsi:type="dcterms:W3CDTF">2024-06-24T10:20:00Z</dcterms:modified>
</cp:coreProperties>
</file>